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40"/>
          <w:szCs w:val="40"/>
          <w:lang w:eastAsia="ru-RU"/>
        </w:rPr>
      </w:pPr>
      <w:bookmarkStart w:id="0" w:name="правила"/>
      <w:r w:rsidRPr="00BC65CA">
        <w:rPr>
          <w:rFonts w:ascii="Times New Roman" w:hAnsi="Times New Roman"/>
          <w:b/>
          <w:color w:val="101010"/>
          <w:sz w:val="40"/>
          <w:szCs w:val="40"/>
          <w:lang w:eastAsia="ru-RU"/>
        </w:rPr>
        <w:t>Оформление библиографии</w:t>
      </w:r>
      <w:bookmarkEnd w:id="0"/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Настоящие правила оформления библиографии (пристатейных списков литературы) основаны на требованиях Международного комитета редакторов медицинских журналов (International Committee of Medical Journal Editors - ICMJE), а также Правилах представления журналов в РИНЦ и требованиях ВАК.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Основные правила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В списке литературы все работы перечисляются в порядке цитирования, а НЕ в алфавитном порядке.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Количество цитируемых работ: в оригинальных статьях и клинических случаях допускается до 20, в обзорах – до 50 источников;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В тексте статьи библиографические ссылки даются в квадратных скобках арабскими цифрами.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Авторы цитируемых источников в списке литературы должны быть указаны в том же порядке, что и в первоисточнике (в случае, если у публикации более 4 авторов, то после 3-го автора необходимо поставить сокращение "... , и др." или "... , et al.").</w:t>
      </w:r>
    </w:p>
    <w:p w:rsidR="0008488B" w:rsidRPr="00E27C96" w:rsidRDefault="0008488B" w:rsidP="00E27C96">
      <w:pPr>
        <w:numPr>
          <w:ilvl w:val="0"/>
          <w:numId w:val="1"/>
        </w:numPr>
        <w:shd w:val="clear" w:color="auto" w:fill="FFFFFF"/>
        <w:spacing w:after="0" w:line="360" w:lineRule="auto"/>
        <w:ind w:left="0" w:right="3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Недопустимо сокращать название статьи и название отечественного журнала. Название англоязычных журналов и русскоязычных журналов, индексируемых в международных базах данных, следует приводить в сокращении в соответствие с </w:t>
      </w:r>
      <w:hyperlink r:id="rId7" w:tgtFrame="_blank" w:history="1">
        <w:r w:rsidRPr="00E27C96">
          <w:rPr>
            <w:rFonts w:ascii="Times New Roman" w:hAnsi="Times New Roman"/>
            <w:color w:val="003F6C"/>
            <w:sz w:val="28"/>
            <w:szCs w:val="28"/>
            <w:u w:val="single"/>
            <w:lang w:eastAsia="ru-RU"/>
          </w:rPr>
          <w:t>каталогом названий</w:t>
        </w:r>
      </w:hyperlink>
      <w:r>
        <w:rPr>
          <w:rFonts w:ascii="Times New Roman" w:hAnsi="Times New Roman"/>
          <w:color w:val="003F6C"/>
          <w:sz w:val="28"/>
          <w:szCs w:val="28"/>
          <w:u w:val="single"/>
          <w:lang w:eastAsia="ru-RU"/>
        </w:rPr>
        <w:t xml:space="preserve"> (</w:t>
      </w:r>
      <w:r w:rsidRPr="00E27C96">
        <w:rPr>
          <w:rFonts w:ascii="Times New Roman" w:hAnsi="Times New Roman"/>
          <w:color w:val="003F6C"/>
          <w:sz w:val="28"/>
          <w:szCs w:val="28"/>
          <w:u w:val="single"/>
          <w:lang w:eastAsia="ru-RU"/>
        </w:rPr>
        <w:t>http://www.ncbi.nlm.nih.gov/nlmcatalog/journals</w:t>
      </w:r>
      <w:r>
        <w:rPr>
          <w:rFonts w:ascii="Times New Roman" w:hAnsi="Times New Roman"/>
          <w:color w:val="003F6C"/>
          <w:sz w:val="28"/>
          <w:szCs w:val="28"/>
          <w:u w:val="single"/>
          <w:lang w:eastAsia="ru-RU"/>
        </w:rPr>
        <w:t>)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базы данных MedLine (NLM Catalog: поиск по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ISSN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). Если название журнала не найдено в каталоге, необходимо указывать его полное название или транслитерацию (для русскоязычных журналов). Названия отечественных журналов (в кириллице) сокращать нельзя.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Для описания даты выхода, тома, номера журнала и страниц, на которых опубликована статья, следует использовать сокращенный формат записи - для иностранных источников, и полный формат записи - для русскоязычной части описания русскоязычных источников.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Библиографические описания ссылок на иностранные источники следует составлять в формате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Vancouver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в версии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AMA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(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AMA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style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, </w:t>
      </w:r>
      <w:hyperlink r:id="rId8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</w:t>
        </w:r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://</w:t>
        </w:r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www</w:t>
        </w:r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amamanualofstyle</w:t>
        </w:r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.</w:t>
        </w:r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com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).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Библиографические описания ссылок на русскоязычные источники должны состоять из двух частей: русскоязычной и латиноязычной (подряд). При этом сначала следует приводить русскоязычную часть описания, затем - латиноязычную [в квадратных скобках].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Русскоязычную часть библиографического описания русскоязычного источника в списке литературы следует оформлять в соответствие с </w:t>
      </w:r>
      <w:hyperlink r:id="rId9" w:tgtFrame="_blank" w:history="1">
        <w:r w:rsidRPr="00E27C96">
          <w:rPr>
            <w:rStyle w:val="Hyperlink"/>
            <w:rFonts w:ascii="Times New Roman" w:hAnsi="Times New Roman"/>
            <w:b/>
            <w:color w:val="0070C0"/>
            <w:sz w:val="28"/>
            <w:szCs w:val="28"/>
            <w:shd w:val="clear" w:color="auto" w:fill="FFFFFF"/>
          </w:rPr>
          <w:t>ГОСТ Р 7.0.5-2008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Во всех случаях, когда у цитируемого материала есть цифровой идентификатор (Digital Object Identifier - DOI), его необходимо указывать в самом конце библиографической ссылки. Проверять наличие doi у статьи следует на сайте </w:t>
      </w:r>
      <w:hyperlink r:id="rId10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http://search.crossref.org/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, </w:t>
      </w:r>
      <w:hyperlink r:id="rId11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https://www.citethisforme.com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или в </w:t>
      </w:r>
      <w:hyperlink r:id="rId12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PubMed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. Для получения DOI нужно ввести в поисковую строку название статьи на английском языке. Последний сайт, помимо DOI, автоматически генерирует правильно оформленное библиографическое описание статьи на английском языке в стиле цитирования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AMA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Подавляющее большинство зарубежных журнальных статей с 2000 года и многие русскоязычные статьи (опубликованные после 2013 года) зарегистрированы в системе CrossRef и имеют уникальный DOI. Пример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:  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Zhang M, Holman CD, Price SD. Comorbidity and repeat admission to hospital for adverse drug reactions in older adults: retrospective cohort study. 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>New</w:t>
      </w:r>
      <w:r w:rsidRPr="00BC65CA">
        <w:rPr>
          <w:rFonts w:ascii="Times New Roman" w:hAnsi="Times New Roman"/>
          <w:i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>Engl</w:t>
      </w:r>
      <w:r w:rsidRPr="00BC65CA">
        <w:rPr>
          <w:rFonts w:ascii="Times New Roman" w:hAnsi="Times New Roman"/>
          <w:i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>J</w:t>
      </w:r>
      <w:r w:rsidRPr="00BC65CA">
        <w:rPr>
          <w:rFonts w:ascii="Times New Roman" w:hAnsi="Times New Roman"/>
          <w:i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>Med</w:t>
      </w:r>
      <w:r w:rsidRPr="00BC65CA">
        <w:rPr>
          <w:rFonts w:ascii="Times New Roman" w:hAnsi="Times New Roman"/>
          <w:color w:val="101010"/>
          <w:sz w:val="28"/>
          <w:szCs w:val="28"/>
          <w:lang w:eastAsia="ru-RU"/>
        </w:rPr>
        <w:t>. 2009;338: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</w:t>
      </w:r>
      <w:r w:rsidRPr="00BC65CA">
        <w:rPr>
          <w:rFonts w:ascii="Times New Roman" w:hAnsi="Times New Roman"/>
          <w:color w:val="101010"/>
          <w:sz w:val="28"/>
          <w:szCs w:val="28"/>
          <w:lang w:eastAsia="ru-RU"/>
        </w:rPr>
        <w:t xml:space="preserve">2752.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doi</w:t>
      </w:r>
      <w:r w:rsidRPr="00BC65CA">
        <w:rPr>
          <w:rFonts w:ascii="Times New Roman" w:hAnsi="Times New Roman"/>
          <w:color w:val="101010"/>
          <w:sz w:val="28"/>
          <w:szCs w:val="28"/>
          <w:lang w:eastAsia="ru-RU"/>
        </w:rPr>
        <w:t>: 10.1136/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bmj</w:t>
      </w:r>
      <w:r w:rsidRPr="00BC65CA">
        <w:rPr>
          <w:rFonts w:ascii="Times New Roman" w:hAnsi="Times New Roman"/>
          <w:color w:val="101010"/>
          <w:sz w:val="28"/>
          <w:szCs w:val="28"/>
          <w:lang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</w:t>
      </w:r>
      <w:r w:rsidRPr="00BC65CA">
        <w:rPr>
          <w:rFonts w:ascii="Times New Roman" w:hAnsi="Times New Roman"/>
          <w:color w:val="101010"/>
          <w:sz w:val="28"/>
          <w:szCs w:val="28"/>
          <w:lang w:eastAsia="ru-RU"/>
        </w:rPr>
        <w:t>2752.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Правила подготовки латиноязычной (англоязычной) части библиографических описаний НЕанглоязычных источников (в романском алфавите)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Если статья написана на латинице (на немецком, французском, финском, датском, итальянском и т.д.), она должна быть процитирована в оригинальном виде: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Ellingsen AE, Wilhelmsen I. Sykdomsangst blant medisin- og jusstudenter.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Tidsskr Nor Laegeforen. 2002;122(8):785–787. (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I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n Norwegian).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Если статья написана НЕ на латинице – на кириллице (в том числе, на русском), иероглифами и т.д., и если у статьи есть ОФИЦИАЛЬНЫЙ ПЕРЕВОД НАЗВАНИЯ, его нужно вставить в квадратных скобках после оригинального написания библиографической ссылки на источник. Проще всего проверить наличие официального перевода названия статьи можно, отыскав статью на </w:t>
      </w:r>
      <w:hyperlink r:id="rId13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eLibrary.ru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Например: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Григорян О.Р., Шереметьева Е.В., Андреева Е.Н., Дедов И.И. Планирование беременности у женщин с сахарным диабетом // Вестник репродуктивного здоровья. — 2011. — №1. — С. 23–31.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[Grigoryan OR, Sheremeteva EV, Andreeva EN, Dedov II. Planning of pregnancy in women with diabetes.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Vestnik reproduktivnogo zdorovya. 2011;(1):23-31.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Если у статьи нет ОФИЦИАЛЬНОГО ПЕРЕВОДА, то нужно ПРИВЕСТИ ТРАНСЛИТЕРАЦИЮ всей ссылки в квадратных скобках сразу после правильно оформленной ссылки в оригинальном написании. Англоязычная часть библиографического описания ссылки на русскоязычный источник должна находится непосредственно после русскоязычной части в квадратных скобках ( [...] ). Фамилии и инициалы всех авторов на латинице и название статьи на английском языке следует приводить так, как они даны в оригинальной публикации. Транслитерацию следует проводить в стандарте BSI (автоматически транслитерация в стандарте BSI</w:t>
      </w:r>
      <w:r w:rsidRPr="00E27C96">
        <w:rPr>
          <w:rStyle w:val="FootnoteReference"/>
          <w:rFonts w:ascii="Times New Roman" w:hAnsi="Times New Roman"/>
          <w:color w:val="101010"/>
          <w:sz w:val="28"/>
          <w:szCs w:val="28"/>
          <w:lang w:eastAsia="ru-RU"/>
        </w:rPr>
        <w:footnoteReference w:id="1"/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производится на странице http://ru.translit.net/?account=bsi) c сохранением стилевого оформления русскоязычного источника.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Далее следует транслитерированное название русскоязычного журнала в стандарте BSI, далее – выходные данные: год;том(номер):страницы. В самом конце англоязычной части библиографического описания в круглые скобки помещают указание на исходный язык публикации, например: (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I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n Russ). В конце библиографического описания (за квадратной скобкой) помещают </w:t>
      </w: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 xml:space="preserve">doi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статьи, если таковой имеется. Например: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Карпов О.Э., Ветшев П.С., Бруслик С.В., и др. Сочетанное применение миниинвазивных технологий в лечении механической желтухи // Анналы хирургической гепатологии. — 2019. — Т. 24. 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— №2. —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 100–104. [Karpov OE, Vetshev PS, Bruslik SV, et al. Combined application of minimally invasive technologies in the treatment of obstructive jaundice. Vestnik reproduktivnogo zdorov'ya. 2019;24(2):100–104.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Белая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Ж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Е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.,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Рожинская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Л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Я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., Me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льниченко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Г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.,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и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др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Роль градиента пролактина и АКТГ/пролактин-нормализованного отношения для повышения чувствительности и специфичности селективного забора крови из нижних каменистых синусов для дифференциальной диагностики АКТГ-зависимого гиперкортицизма // Проблемы эндокринологии. — 2013. — Т.59. — №4. — С. 3–10.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[Belaia ZE, Rozhinskaia LY, </w:t>
      </w:r>
      <w:smartTag w:uri="urn:schemas-microsoft-com:office:smarttags" w:element="place">
        <w:smartTag w:uri="urn:schemas-microsoft-com:office:smarttags" w:element="City">
          <w:r w:rsidRPr="00E27C96">
            <w:rPr>
              <w:rFonts w:ascii="Times New Roman" w:hAnsi="Times New Roman"/>
              <w:color w:val="101010"/>
              <w:sz w:val="28"/>
              <w:szCs w:val="28"/>
              <w:lang w:val="en-US" w:eastAsia="ru-RU"/>
            </w:rPr>
            <w:t>Melnichenko</w:t>
          </w:r>
        </w:smartTag>
        <w:r w:rsidRPr="00E27C96">
          <w:rPr>
            <w:rFonts w:ascii="Times New Roman" w:hAnsi="Times New Roman"/>
            <w:color w:val="101010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State">
          <w:r w:rsidRPr="00E27C96">
            <w:rPr>
              <w:rFonts w:ascii="Times New Roman" w:hAnsi="Times New Roman"/>
              <w:color w:val="101010"/>
              <w:sz w:val="28"/>
              <w:szCs w:val="28"/>
              <w:lang w:val="en-US" w:eastAsia="ru-RU"/>
            </w:rPr>
            <w:t>GA</w:t>
          </w:r>
        </w:smartTag>
      </w:smartTag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, et al. The role of prolactin gradient and normalized ACTH/prolactin ratio in the improvement of sensitivity and specificity of selective blood sampling from inferior petrosal sinuses for differential diagnostics of ACTH-dependent hypercorticism.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Problemy endokrinologii. 2013;59(4):3–10. (In Russ).] doi: 10.14341/probl20135943-10.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center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Примеры правильного оформления ссылок в списках литературы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Статьи в журналах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bookmarkStart w:id="1" w:name="_GoBack"/>
      <w:bookmarkEnd w:id="1"/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1.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Обычная журнальная ссылка (есть переводной вариант названия)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Багненко С.Ф., Захаренко А.А., Суворов А.Н., и др. Периоперационные изменения кишечного микробиоценоза у больных раком толстой кишки // Вестник хирургии имени И.И. Грекова. — 2016. — Т. 175. — № 6. — С. 33–37.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[Bagnenko SF, Zakharenko AA, Suvorov AN, et al. Perioperative changes of colon microbiocenosis in patients with colon cancer. Vestn Khir Im I I Grek. 2016;175(6):33–37.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smartTag w:uri="urn:schemas-microsoft-com:office:smarttags" w:element="place">
        <w:smartTag w:uri="urn:schemas-microsoft-com:office:smarttags" w:element="City">
          <w:r w:rsidRPr="00E27C96">
            <w:rPr>
              <w:rFonts w:ascii="Times New Roman" w:hAnsi="Times New Roman"/>
              <w:color w:val="101010"/>
              <w:sz w:val="28"/>
              <w:szCs w:val="28"/>
              <w:lang w:val="en-US" w:eastAsia="ru-RU"/>
            </w:rPr>
            <w:t>Halpern</w:t>
          </w:r>
        </w:smartTag>
        <w:r w:rsidRPr="00E27C96">
          <w:rPr>
            <w:rFonts w:ascii="Times New Roman" w:hAnsi="Times New Roman"/>
            <w:color w:val="101010"/>
            <w:sz w:val="28"/>
            <w:szCs w:val="28"/>
            <w:lang w:val="en-US" w:eastAsia="ru-RU"/>
          </w:rPr>
          <w:t xml:space="preserve"> </w:t>
        </w:r>
        <w:smartTag w:uri="urn:schemas-microsoft-com:office:smarttags" w:element="State">
          <w:r w:rsidRPr="00E27C96">
            <w:rPr>
              <w:rFonts w:ascii="Times New Roman" w:hAnsi="Times New Roman"/>
              <w:color w:val="101010"/>
              <w:sz w:val="28"/>
              <w:szCs w:val="28"/>
              <w:lang w:val="en-US" w:eastAsia="ru-RU"/>
            </w:rPr>
            <w:t>SD</w:t>
          </w:r>
        </w:smartTag>
      </w:smartTag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, Ubel PA, Caplan AL. Solid-organ transplantation in HIV-infected patients.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New Engl J Med. 2002;347(4):284-287.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Если автором статьи является организация (нет переводного варианта названия)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ФГБУ Эндокринологический научный центр МЗСР РФ. Стандарты оказания медицинской помощи больным сахарным диабетом // Сахарный диабет. — 2001. — Т.3. — №4. — С. 12–36. [FGBU Endokrinologicheskii nauchnyi tsentr MZSR RF. Standarty okazaniya meditsinskoi pomoshchi bol'nym sakharnym diabetom.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Sakharnyi diabet. 2001;3(4):12–36.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Diabetes Prevention Program Research Group. Hypertension, insulin, and proinsulin in participants with impaired glucose tolerance.Hypertension. 2002;40(5):679–686.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Авторами статьи выступают как отдельные учёные, так и организации (у статьи есть англоязычный вариант названия и у журнала есть англоязычной вариант названия)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Федотов А.С., Ибрагимов К.Н.; Российская ассоциация педиатров. Рекомендации по дифференциальной диагностике нарушений углеводного обмена у новорожденных // Педиатрия. — 2008. — Т.28. — №7. — С. 44–52.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[Fedotov AS, Ibragimov KN; Russian Association of Pediatricians. Recommendations for the differential diagnosis of carbohydrate metabolism disordersin the newborn. Pediatrics. 2008;28(7):44-52.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Vallancien G, Emberton M, Harving N, van Moorselaar RJ; Alf-One Study Group. Sexual dysfunction in 1,274 European men suffering from lower urinary tract symptoms.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J Urol. 2003;169(6):2257–2261.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4.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 статьи нет отдельных авторов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Новые рекомендации по написанию статей в журнал психосоматика // Психосоматика. — 2012. — Т.31. — №1. — С.110–114.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[Novye rekomendatsii po napisaniyu statei v zhurnal psykhosomatika. Psikhosomatika. 2012;31(1):110-114.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21st century heart solution may have a sting in the tail.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BMJ. 2002;325(7357):184.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5.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Статья в приложении к тому журнала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Семенов С.В., Карпов В.О. Эффективность и безопасность интерферонотерапии острого гепатита С у молодых пациентов //Инфекционные болезни. — 2006. — Т.4(приложение 1). — С.12–15.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[Semenov SV, Karpov VO. Effektivnost' i bezopasnost' interferonoterapii ostrogo gepatita S u molodykh patsientov. 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>Infektsionnye bolezni. 2006;4 suppl. 1:12-15.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Geraud G, Spierings EL, Keywood C. Tolerability and safety of frovatriptan with short- and long-term use for treatment of migraine and in comparison with sumatriptan.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Headache. 2002;42 Suppl 2:S93-99.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6.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Статья в приложении к выпуску журнала или в специальном выпуске (у статьи нет переводного варианта названия)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Самсонов С.Н., Петрова П.Г., Соколов В.Д., и др. Гелиогеофизическая возмущенность и обострения сердечно-сосудистых заболеваний // Журнал неврологии и психиатрии. — 2005. — №14 (приложение 1). — С.18–22. [Samsonov SN, Petrova PG, Sokolov VD, et al. Geliogeofizicheskaya vozmushchennost' i obostreniya serdechno-sosudistykh zabolevanii. Zhurnal nevrologii i psikhiatrii. 2005;(4 suppl. 1):18–22.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Алгоритмы специальзированной помощи больным сахарным диабетом // Сахарный диабет. — 2011. — №3 (приложение 1). — С.4–22.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[Algoritmy spetsial'zirovannoi pomoshchi bol'nym sakharnym diabetom. Diabetes mellitus. 2011;(3 suppl. 1):4-22.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Glauser TA. Integrating clinical trial data into clinical practice. Neurology. 2002;58(12 Suppl 7):S6-12.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7.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Том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журнала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подразделён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части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Abend SM, Kulish N. The psychoanalytic method from an epistemological viewpoint. Int J Psychoanal. 2002;83(Pt 2):491–495.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8.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Выпуск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журнала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подразделён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части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Ahrar K, Madoff DC, Gupta S, et al. Development of a large animal model for lung tumors.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J Vasc Interv Radiol. 2002;13(9 Pt 1):923–928.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9.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 журнала есть только выпуски (нет томов).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Губанова М.Н., Брагина Н.И., Шестаков Е.А., Жибурт Е.Б. Переливание крови: реципиентов меньше, чем кажется // Менеджер здравоохранения. — 2018. — № 8. — С. 32–37.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[Gubanova MN, Bragina NI, Shestakov EA, Zhiburt EB. Transfusion of blood: there are fewer recipients than it seems. Menedzher zdravookhraneniia. 2018;(8):32–37. (In Russ).]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Banit DM, Kaufer H, Hartford JM. Intraoperative frozen section analysis in revision total joint arthroplasty. Clinical Orthopaedics. 2002;(401):230-238.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10.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периодического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издания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нет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выпусков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томов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Outreach: bringing HIV-positive individuals into care. HRSA Careaction. 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>2002:110–116.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BC65CA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 xml:space="preserve">11.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Нелатинские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номера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страниц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Chadwick R, Schuklenk U. The politics of ethical consensus finding. Bioethics. 2002;16(2):III–V.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 xml:space="preserve">12.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Письма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,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тезисы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,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резюме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статей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Tor M, Turker H. International approaches to the prescription of long-term oxygen therapy [letter]. 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>Eur Respir J. 2002;20(1):242.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Lofwall MR, Strain EC, Brooner RK, Kindbom KA, Bigelow GE. Characteristics of older methadone maintenance (MM) patients [abstract]. Drug Alcohol Depend. 2002;66 Suppl 1:S105.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 xml:space="preserve">13.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Статья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переиздана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исправлениями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Mansharamani M, Chilton BS. The reproductive importance of P-type ATPases. Mol Cell Endocrinol. 2002;188(1-2):22–52. Corrected and republished from: Mol Cell Endocrinol. 2001;183(1-2):123–126.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14.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Комментарии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к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статье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Malinowski JM, Bolesta S. Rosiglitazone in the treatment of type 2 diabetes mellitus: a critical review.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Clin Ther. 2000;22(10):1151–1168; discussion 1149-1150. Erratum in: Clin Ther. 2001;23(2):309.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Книги и монографии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15.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 книги один или несколько авторов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Гиляревский С.Р. Миокардиты: современные подходы к диагностике и лечению. — М.: Медиа Сфера, 2008.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[Gilyarevskii SR. Miokardity: sovremennye podkhody k diagnostike i lecheniyu. Moscow: Media Sfera; 2008.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Murray PR, Rosenthal KS, Kobayashi GS, Pfaller MA. Medical microbiology. 4th ed. St. Louis: Mosby;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Ringsven MK, Bond D. Gerontology and leadership skills for nurses.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2nd ed. Albany (NY): Delmar Publishers; 1996.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16.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 книги один или несколько редакторов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Инфекции, передаваемые половым путем. / Под ред. Аковбяна В.А., Прохоренкова В.И., Соколовского Е.В. — М.: Издательство Медиа Сфера, 2007.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[Akovbyan VA, Prokhorenkov VI, Sokolovskiy EV, editors. Infektsii, peredavaemye polovym putem. Moscow: Media Sfera; 2007.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Gilstrap LC 3rd, Cunningham FG, VanDorsten JP, editors. Operative obstetrics. 2nd ed. New York: McGraw-Hill;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Norman IJ, Redfern SJ, editors. Mental health care for elderly people.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New York: Churchill Livingstone; 1996.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17.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У книги указаны как авторы, так и редакторы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Breedlove GK, Schorfheide AM. Adolescent pregnancy. 2nd ed. Wieczorek RR, editor. White Plains (NY): March of Dimes Education Services; 2001.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18.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Автором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книги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выступает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организация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Advanced Life Support Group. Acute medical emergencies: the practical approach. London: BMJ Books; 2001. 454 p.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American Occupational Therapy Association, Ad Hoc Committee on Occupational Therapy Manpower. Occupational therapy manpower: a plan for progress. Rockville (MD): The Association; 1985 Apr. 84 p.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National Lawyer's Guild AIDs Network (US); National Gay Rights Advocates (US). AIDS practice manual: a legal and educational guide. 2nd ed. San Francisco: The Network; 1988.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19.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Глава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книге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Григорян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Р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.,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Андреева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Е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.,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Геворкян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М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Аменорея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В кн.: Эндокринология. Национальное руководство / Под ред. И.И. Дедова, Г.А. Мельниченко. — М., 2011. — C.974–992. [Grigoryan OR, Andreeva EN, Gevorkyan MA.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Amenorrhea. In: Dedov II, Melnichenko GA, editors. Endocrinology. National guidelines. Moscow; 2011. p.974–992.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Meltzer PS, Kallioniemi A, Trent JM. Chromosome alterations in human solid tumors. In: Vogelstein B, Kinzler KW, editors. The genetic basis of human cancer.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New York: McGraw-Hill; 2002. p.93–113.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20.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Материалы конференции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Пархоменко А.А., Дейханова В.М. Оказание медицинской помощи больным, перенесшим инфаркт головного мозга, на амбулаторно-поликлиническом этапе. / Всероссийская научно-практическая конференция «Пути развития первичной медико-санитарной помощи»; Ноябрь 13–14, 2014; Саратов. [Parkhomenko AA, Deikhanova VM. Okazanie meditsinskoi pomoshchi bol'nym, perenesshim infarkt golovnogo mozga, na ambulatorno-poliklinicheskom etape.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(Conference proceedigs) Vserossiiskaya nauchno-prakticheskaya konferentsiya «Puti razvitiya pervichnoi mediko-sanitarnoi pomoshchi»; 2014 nov 13-14; Saratov.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(In Russ).] Доступно по: </w:t>
      </w:r>
      <w:hyperlink r:id="rId14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http://medconfer.com/node/4128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Ссылка активна на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Harnden P, Joffe JK, Jones WG, editors. Germ cell tumours V. Proceedings of the 5th Germ Cell Tumour Conference; 2001 Sep 13-15; Leeds, UK.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New York: Springer;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21.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Тезисы в материалах конференции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Ялочкина Т.О., Белая Ж.Е., Рожинская Л.Я., и др. Распространенность переломов и факторы риска их возникновения у пациентов с сахарным диабетом 2 типа / Сборник тезисов VII Всероссийского диабетологического конгресса «Сахарный диабет в XXI веке — время объединения усилий»; Москва, 24-28 февраля 2015 г. — М.: УП Принт, 2015. — С.334–335.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[Yalochkina TO, Belaya ZE, Rozhinskaya LY, et al. Rasprostranennost perelomov i faktory riska ikh vozniknoveniya u patsientov s sakharnym diabetom 2 tipa. In: Proceedings of the VII Russian diabetology congress “Diabetes mellitus in XXI century – the time to unite efforts”; Moscow, 24-28 February 2015. Moscow: UP Print; 2015. pp. 334-335. (In Russ.)]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Christensen S, Oppacher F. An analysis of Koza's computational effort statistic for genetic programming. In: Foster JA, Lutton E, Miller J, Ryan C, Tettamanzi AG, editors. Genetic programming. EuroGP 2002: Proceedings of the 5th European Conference on Genetic Programming; 2002 Apr 3-5; Kinsdale, Ireland.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Berlin: Springer; 2002. p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p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182-191.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22.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Научный или технический отчёт (обязательно указание организации, проводящей исследование)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Yen GG (Oklahoma State University, School of Electrical and Computer Engineering, Stillwater, OK). Health monitoring on vibration signatures. Final report. Arlington (VA): Air Force Office of Scientific Research (US), Air Force Research Laboratory; 2002 Feb. Report No.: AFRLSRBLTR020123. Contract No.: F496209810049.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Russell ML, Goth-Goldstein R, Apte MG, Fisk WJ. Method for measuring the size distribution of airborne Rhinovirus. Berkeley (CA): Lawrence Berkeley National Laboratory, Environmental Energy Technologies Division; 2002 Jan. Report No.: LBNL49574. Contract No.: DEAC0376SF00098. Sponsored by the Department of Energy.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23.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Диссертации и авторефераты диссертаций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Бузаев И.В. Прогнозирование изменений центральной гемодинамики и выбор метода пластики левого желудочка при хронических аневризмах сердца: Дис. ... канд. мед. наук. – Новосибирск; 2006. [Buzaev IV. Prognozirovanie izmenenii tsentral'noi gemodinamiki i vybor metoda plastiki levogo zheludochka pri khronicheskikh anevrizmakh serdtsa.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[dissertation] Novosibirsk; 2006. (In Russ).]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Доступно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по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: http://www.buzaev.ru/downloads/disser.pdf.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Ссылка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активна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Borkowski MM. Infant sleep and feeding: a telephone survey of Hispanic Americans [dissertation]. Mount Pleasant (MI): Central Michigan University;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24.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Патенты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Патент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РФ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изобретение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№2193864/10.12.02.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Бюл. №34. Газазян М.Г., Пономарева Н.А., Иванова О.Ю. Способ ранней диагностики вторичной плацентарной недостаточности.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[Patent RUS №2193864/10.12.02. Byul. №34. Gazazyan MG, Ponomareva NA, Ivanova OY. Sposob rannei diagnostiki vtorichnoi platsentarnoi nedostatochnosti.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(In Russ).] Доступно по: </w:t>
      </w:r>
      <w:hyperlink r:id="rId15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http://www.ntpo.com/patents_medicine/medicine_1/medicine_432.shtml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Ссылка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активна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Pagedas AC, inventor; Ancel Surgical R&amp;D Inc., assignee. Flexible endoscopic grasping and cutting device and positioning tool assembly.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United States patent US 20020103498. 2002 Aug 1.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Другие публикуемые материалы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25.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Статья в газете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Мешковский А., Быков А. Оригинал или дженерик? // Российская газета. Спецвыпуск "Фармацевтика". 4 июля, 2011:5518(142). [Meshkovskii A, Bykov A. Original ili dzhenerik? 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>Rossiiskaya gazeta. Spetsvypusk "Farmatsevtika". 2011 july 4:5518(142).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>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Tynan T. Medical improvements lower homicide rate: study sees drop in assault rate.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The Washington Post. 2002 Aug 12;Sect. A:2 (col. 4).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26.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Мультимедиа-материалы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Протокол исследования больных с нарушениями сна (архив).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[Protokol issledovaniya bolnykh s narusheniyami sna (ar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hiv).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(In Russ).] Доступно по: </w:t>
      </w:r>
      <w:hyperlink r:id="rId16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http://sleepmed.ru/protissl.zip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Ссылка активна на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Chason KW, Sallustio S. Hospital preparedness for bioterrorism [videocassette]. Secaucus (NJ): Network for Continuing Medical Education;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Hormone replacement therapy [audio]. National Public Radio. August 5, 2002. Available at: </w:t>
      </w:r>
      <w:hyperlink r:id="rId17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http://www.npr.org/templates/story/story.php?storyId=1147833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Accessed March 4, 2004.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27.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Законодательные документы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Федеральный закон Российской Федерации №323-Ф3 от 21 ноября 2011 г. «Об основах охраны здоровья граждан Российской Федерации».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[Federal Law of Russian Federation №323-F3 «Ob osnovakh okhrany zdorov'ya grazhdan Rossiiskoi Federatsii» dated November 21, 2011.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(In Russ).] Доступно по: </w:t>
      </w:r>
      <w:hyperlink r:id="rId18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http://www.rosminzdrav.ru/documents/7025-federalnyy-zakon-323-fz-ot-21-noyabrya-2011-g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. Ссылка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активна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Veterans Hearing Loss Compensation Act of 2002, Pub. L. No. 107-9, 115 Stat. 11 (May 24, 2001).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Healthy Children Learn Act, S. 1012, 107th Cong., 1st Sess. (2001).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Cardiopulmonary Bypass Intracardiac Suction Control, 21 C.F.R. Sect. 870.4430 (2002).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Arsenic in Drinking Water: An Update on the Science, Benefits and Cost: Hearing Before the Subcomm. on Environment, Technology and Standards of the House Comm. on Science, 107th Cong., 1st Sess. (Oct. 4, 2001).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28.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Карты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Pratt B, Flick P, Vynne C, cartographers. Biodiversity hotspots [map]. Washington: Conservation International; 2000.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29.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Словари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и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терминологические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справочники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Dorland's illustrated medical dictionary. 29th ed. Philadelphia: W.B. Saunders; 2000.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Filamin; p. 675.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Неопубликованные материалы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30.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Статьи, принятые в печать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Куприянов С.З. Воспроизводимость провокационных тестов с глюкагоном // Проблемы эндокринологии. — 2014.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(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в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печати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). [Kupriyanov SZ. Reproductibility of the glucagon provocation tests. Problemy of Endocrinologii. 2014 (in press). (In Russ).]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Tian D, Araki H, Stahl E, Bergelson J, Kreitman M. Signature of balancing selection in Arabidopsis. Proc Natl Acad Sci USA. Forthcoming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Электронные</w:t>
      </w: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материалы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31.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>CD-ROM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Anderson SC, Poulsen KB. Anderson's electronic atlas of hematology [CD-ROM].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Philadelphia: Lippincott Williams &amp; Wilkins; 2002.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32.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Публикации в электронных версиях журналов</w:t>
      </w: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Полуэктов М.Г. Первичные и вторичные инсомнии и расстройства дыхания во сне. // Журнал неврологии и психиатрии. — 2011. — Т.111. — №9. — С. 10–18.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[Poluektov MG. Primary and secondary insomnia and disorders of breathing during sleep. Zhurnal nevrologii i psikhiatrii. 2011;111(9):10–18. (In Russ).]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Доступно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по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: </w:t>
      </w:r>
      <w:hyperlink r:id="rId19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http://www.mediasphera.ru/journals/korsakov/detail/782/12404/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Ссылка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активна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на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12.12.2014.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Abood S. Quality improvement initiative in nursing homes: the ANA acts in an advisory role. Am J Nurs [Internet]. 2002 Jun [cited 2002 Aug 12];102(6):[about 1 p.]. Available from: </w:t>
      </w:r>
      <w:hyperlink r:id="rId20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http://www.nursingworld.org/AJN/2002/june/Wawatch.htmArticle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Abood S. Quality improvement initiative in nursing homes: the ANA acts in an advisory role. Am J Nurs. 2002 Jun [cited 2002 Aug 12];102(6):[about 1 p.]. Available from: </w:t>
      </w:r>
      <w:hyperlink r:id="rId21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http://www.nursingworld.org/AJN/2002/june/Wawatch.htmArticle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ЛЮБЫЕ источники с цифровым идентификационным номером (Digital Object Identifier - DOI):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Zhang M, Holman CD, Price SD, Sanfilippo FM, Preen DB, Bulsara MK. Comorbidity and repeat admission to hospital for adverse drug reactions in older adults: retrospective cohort study. BMJ. 2009;338:a2752. doi: 10.1136/bmj.a2752.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BC65CA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33.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Монографии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,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опубликованные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интернете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Foley KM, Gelband H, editors.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Improving palliative care for cancer [Internet]. Washington: National Academy Press; 2001 [cited 2002 Jul 9]. Available from: </w:t>
      </w:r>
      <w:hyperlink r:id="rId22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http://www.nap.edu/books/0309074029/html/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34.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Отдельные интернет-страницы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Cancer-Pain.org [Internet]. 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New York: Association of Cancer Online Resources, Inc.; c2000-01 [updated 2002 May 16; cited 2002 Jul 9]. Available from: </w:t>
      </w:r>
      <w:hyperlink r:id="rId23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http://www.cancer-pain.org/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>ronc.ru/council [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интернет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].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Российский Онкологический Научный Центр имени Н.Н. Блохина РАМН [доступ от 21.03.2012]. Доступ по ссылке </w:t>
      </w:r>
      <w:hyperlink r:id="rId24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http://www.ronc.ru/council</w:t>
        </w:r>
      </w:hyperlink>
      <w:r w:rsidRPr="00E27C96">
        <w:rPr>
          <w:rStyle w:val="Hyperlink"/>
          <w:rFonts w:ascii="Times New Roman" w:hAnsi="Times New Roman"/>
          <w:sz w:val="28"/>
          <w:szCs w:val="28"/>
          <w:lang w:eastAsia="ru-RU"/>
        </w:rPr>
        <w:t>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35.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Часть интернет-страницы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American Medical Association [Internet]. Chicago: The Association; c1995-2002 [updated 2001 Aug 23; cited 2002 Aug 12]. AMA Office of Group Practice Liaison; [about 2 screens]. Available from: </w:t>
      </w:r>
      <w:hyperlink r:id="rId25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http://www.ama-assn.org/ama/pub/category/1736.html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eastAsia="ru-RU"/>
        </w:rPr>
        <w:t>36.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База данных в интернете (ссылка на конкретную запись)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Открытая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база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данных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: 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Who's Certified [Internet]. Evanston (IL): The American Board of Medical Specialists. c2000 [cited 2001 Mar 8].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Available from: </w:t>
      </w:r>
      <w:hyperlink r:id="rId26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http://www.abms.org/newsearch.asp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eastAsia="ru-RU"/>
        </w:rPr>
      </w:pP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 xml:space="preserve">Закрытая база данных: 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Jablonski S. Online Multiple Congenital Anomaly/Mental Retardation (MCA/MR) Syndromes [Internet]. Bethesda (MD): National Library of Medicine (US); c1999 [updated 2001 Nov 20; cited 2002 Aug 12]. Available from: </w:t>
      </w:r>
      <w:hyperlink r:id="rId27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http://www.nlm.nih.gov/archive//20061212/mesh/jablonski/syndrome_title.html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</w:p>
    <w:p w:rsidR="0008488B" w:rsidRPr="00BC65CA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BC65CA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37.</w:t>
      </w:r>
      <w:r w:rsidRPr="00BC65CA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Часть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базы</w:t>
      </w:r>
      <w:r w:rsidRPr="00BC65CA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данных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MeSH Browser [Internet]. Bethesda (MD): National Library of Medicine (US); 2002. Meta-analysis [cited 2008 Jul 24];[about 2 p.]. Available from: </w:t>
      </w:r>
      <w:hyperlink r:id="rId28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http://www.nlm.nih.gov/cgi/mesh/2008/MB_cgi?mode=&amp;index=16408&amp;view=</w:t>
        </w:r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с</w:t>
        </w:r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oncept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MeSH Unique ID: D017418.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38.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Блог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Holt M. The Health Care Blog [Internet]. San Francisco: Matthew Holt. 2003 Oct [cited 2009 Feb 13]. Available from: </w:t>
      </w:r>
      <w:hyperlink r:id="rId29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http://www.thehealthcareblog.com/the_health_care_blog/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KidneyNotes.com [Internet]. New York: KidneyNotes. c2006 [cited 2009 Feb 13]. Available from: </w:t>
      </w:r>
      <w:hyperlink r:id="rId30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http://www.kidneynotes.com/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Wall Street Journal. HEALTH BLOG: WSJ's blog on health and the business of health [Internet]. Hensley S, editor. New York: Dow Jones &amp; Company, Inc. c2007 [cited 2009 Feb 13]. Available from: </w:t>
      </w:r>
      <w:hyperlink r:id="rId31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http://blogs.wsj.com/health/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</w:pP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b/>
          <w:color w:val="101010"/>
          <w:sz w:val="28"/>
          <w:szCs w:val="28"/>
          <w:lang w:val="en-US" w:eastAsia="ru-RU"/>
        </w:rPr>
        <w:t>39.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Запись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в</w:t>
      </w:r>
      <w:r w:rsidRPr="00E27C96">
        <w:rPr>
          <w:rFonts w:ascii="Times New Roman" w:hAnsi="Times New Roman"/>
          <w:i/>
          <w:color w:val="101010"/>
          <w:sz w:val="28"/>
          <w:szCs w:val="28"/>
          <w:lang w:val="en-US" w:eastAsia="ru-RU"/>
        </w:rPr>
        <w:t xml:space="preserve"> </w:t>
      </w:r>
      <w:r w:rsidRPr="00E27C96">
        <w:rPr>
          <w:rFonts w:ascii="Times New Roman" w:hAnsi="Times New Roman"/>
          <w:i/>
          <w:color w:val="101010"/>
          <w:sz w:val="28"/>
          <w:szCs w:val="28"/>
          <w:lang w:eastAsia="ru-RU"/>
        </w:rPr>
        <w:t>блоге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Mantone J. Head trauma haunts many, researchers say. 2008 Jan 29 [cited 2009 Feb 13]. In: Wall Street Journal. HEALTH BLOG [Internet]. New York: Dow Jones &amp; Company, Inc. c2008. [about 1 screen]. Available from: </w:t>
      </w:r>
      <w:hyperlink r:id="rId32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http://blogs.wsj.com/health/2008/01/29/head-trauma-haunts-many-researchers-say/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Campbell A. Diabetes and alcohol: do the two mix? (Part 2). 2008 Jan 28 [cited 2009 Feb 13]. In: Diabetes Self-Management Blog [Internet]. New York: Diabetes Self-Management. [2006 Aug 14]. 2 p. Available from:  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hyperlink r:id="rId33" w:history="1">
        <w:r w:rsidRPr="00E27C96">
          <w:rPr>
            <w:rStyle w:val="Hyperlink"/>
            <w:rFonts w:ascii="Times New Roman" w:hAnsi="Times New Roman"/>
            <w:sz w:val="28"/>
            <w:szCs w:val="28"/>
            <w:lang w:val="en-US" w:eastAsia="ru-RU"/>
          </w:rPr>
          <w:t>http://www.diabetesselfmanagement.com/blog/Amy_Campbell/Diabetes_and_Alcohol_Do_the_Two_Mix_Part_2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p w:rsidR="0008488B" w:rsidRPr="00E27C96" w:rsidRDefault="0008488B" w:rsidP="00E27C96">
      <w:pPr>
        <w:shd w:val="clear" w:color="auto" w:fill="FFFFFF"/>
        <w:spacing w:after="0" w:line="360" w:lineRule="auto"/>
        <w:ind w:right="600"/>
        <w:jc w:val="both"/>
        <w:textAlignment w:val="baseline"/>
        <w:rPr>
          <w:rFonts w:ascii="Times New Roman" w:hAnsi="Times New Roman"/>
          <w:color w:val="101010"/>
          <w:sz w:val="28"/>
          <w:szCs w:val="28"/>
          <w:lang w:val="en-US" w:eastAsia="ru-RU"/>
        </w:rPr>
      </w:pP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Reider J. Docnotes: Health, Technology, Family Medicine and other observations [Internet]. [place unknown]: Jacob Reider. 1999. CRP again ...; 2004 Apr 2 [cited 2009 Feb 13]; [about 1 screen]. </w:t>
      </w:r>
      <w:r w:rsidRPr="00E27C96">
        <w:rPr>
          <w:rFonts w:ascii="Times New Roman" w:hAnsi="Times New Roman"/>
          <w:color w:val="101010"/>
          <w:sz w:val="28"/>
          <w:szCs w:val="28"/>
          <w:lang w:eastAsia="ru-RU"/>
        </w:rPr>
        <w:t>Available from:</w:t>
      </w:r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 </w:t>
      </w:r>
      <w:hyperlink r:id="rId34" w:history="1">
        <w:r w:rsidRPr="00E27C96">
          <w:rPr>
            <w:rStyle w:val="Hyperlink"/>
            <w:rFonts w:ascii="Times New Roman" w:hAnsi="Times New Roman"/>
            <w:sz w:val="28"/>
            <w:szCs w:val="28"/>
            <w:lang w:eastAsia="ru-RU"/>
          </w:rPr>
          <w:t>http://www.docnotes.com/2004/04/crp-again.html</w:t>
        </w:r>
      </w:hyperlink>
      <w:r w:rsidRPr="00E27C96">
        <w:rPr>
          <w:rFonts w:ascii="Times New Roman" w:hAnsi="Times New Roman"/>
          <w:color w:val="101010"/>
          <w:sz w:val="28"/>
          <w:szCs w:val="28"/>
          <w:lang w:val="en-US" w:eastAsia="ru-RU"/>
        </w:rPr>
        <w:t xml:space="preserve">. </w:t>
      </w:r>
    </w:p>
    <w:sectPr w:rsidR="0008488B" w:rsidRPr="00E27C96" w:rsidSect="00CB1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8B" w:rsidRDefault="0008488B" w:rsidP="00DA58F6">
      <w:pPr>
        <w:spacing w:after="0" w:line="240" w:lineRule="auto"/>
      </w:pPr>
      <w:r>
        <w:separator/>
      </w:r>
    </w:p>
  </w:endnote>
  <w:endnote w:type="continuationSeparator" w:id="0">
    <w:p w:rsidR="0008488B" w:rsidRDefault="0008488B" w:rsidP="00DA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8B" w:rsidRDefault="0008488B" w:rsidP="00DA58F6">
      <w:pPr>
        <w:spacing w:after="0" w:line="240" w:lineRule="auto"/>
      </w:pPr>
      <w:r>
        <w:separator/>
      </w:r>
    </w:p>
  </w:footnote>
  <w:footnote w:type="continuationSeparator" w:id="0">
    <w:p w:rsidR="0008488B" w:rsidRDefault="0008488B" w:rsidP="00DA58F6">
      <w:pPr>
        <w:spacing w:after="0" w:line="240" w:lineRule="auto"/>
      </w:pPr>
      <w:r>
        <w:continuationSeparator/>
      </w:r>
    </w:p>
  </w:footnote>
  <w:footnote w:id="1">
    <w:p w:rsidR="0008488B" w:rsidRPr="00DA58F6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eastAsia="ru-RU"/>
        </w:rPr>
      </w:pPr>
      <w:r>
        <w:rPr>
          <w:rStyle w:val="FootnoteReference"/>
        </w:rPr>
        <w:footnoteRef/>
      </w:r>
      <w:r>
        <w:t xml:space="preserve"> </w:t>
      </w: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>Стандарт BSI подразумевает следующую транслитерацию:</w:t>
      </w:r>
    </w:p>
    <w:p w:rsidR="0008488B" w:rsidRPr="00AD4065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 xml:space="preserve">ц как 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ts</w:t>
      </w:r>
    </w:p>
    <w:p w:rsidR="0008488B" w:rsidRPr="00AD4065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 xml:space="preserve">х как 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kh</w:t>
      </w:r>
    </w:p>
    <w:p w:rsidR="0008488B" w:rsidRPr="00AD4065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 xml:space="preserve">ш/щ как 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sh</w:t>
      </w:r>
      <w:r w:rsidRPr="00AD4065">
        <w:rPr>
          <w:rFonts w:ascii="Georgia" w:hAnsi="Georgia" w:cs="Arial"/>
          <w:color w:val="101010"/>
          <w:sz w:val="18"/>
          <w:szCs w:val="18"/>
          <w:lang w:eastAsia="ru-RU"/>
        </w:rPr>
        <w:t>/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shch</w:t>
      </w:r>
    </w:p>
    <w:p w:rsidR="0008488B" w:rsidRPr="00AD4065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 xml:space="preserve">ю/я как 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yu</w:t>
      </w:r>
      <w:r w:rsidRPr="00AD4065">
        <w:rPr>
          <w:rFonts w:ascii="Georgia" w:hAnsi="Georgia" w:cs="Arial"/>
          <w:color w:val="101010"/>
          <w:sz w:val="18"/>
          <w:szCs w:val="18"/>
          <w:lang w:eastAsia="ru-RU"/>
        </w:rPr>
        <w:t>/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ya</w:t>
      </w:r>
    </w:p>
    <w:p w:rsidR="0008488B" w:rsidRPr="00DA58F6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val="en-US"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 xml:space="preserve">ё как 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>e</w:t>
      </w:r>
    </w:p>
    <w:p w:rsidR="0008488B" w:rsidRPr="00DA58F6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  <w:rPr>
          <w:rFonts w:ascii="Georgia" w:hAnsi="Georgia" w:cs="Arial"/>
          <w:color w:val="101010"/>
          <w:sz w:val="18"/>
          <w:szCs w:val="18"/>
          <w:lang w:val="en-US" w:eastAsia="ru-RU"/>
        </w:rPr>
      </w:pPr>
      <w:r w:rsidRPr="00DA58F6">
        <w:rPr>
          <w:rFonts w:ascii="Georgia" w:hAnsi="Georgia" w:cs="Arial"/>
          <w:color w:val="101010"/>
          <w:sz w:val="18"/>
          <w:szCs w:val="18"/>
          <w:lang w:eastAsia="ru-RU"/>
        </w:rPr>
        <w:t>й как</w:t>
      </w:r>
      <w:r w:rsidRPr="00DA58F6">
        <w:rPr>
          <w:rFonts w:ascii="Georgia" w:hAnsi="Georgia" w:cs="Arial"/>
          <w:color w:val="101010"/>
          <w:sz w:val="18"/>
          <w:szCs w:val="18"/>
          <w:lang w:val="en-US" w:eastAsia="ru-RU"/>
        </w:rPr>
        <w:t xml:space="preserve"> i</w:t>
      </w:r>
    </w:p>
    <w:p w:rsidR="0008488B" w:rsidRDefault="0008488B" w:rsidP="00DA58F6">
      <w:pPr>
        <w:shd w:val="clear" w:color="auto" w:fill="FFFFFF"/>
        <w:spacing w:after="0" w:line="240" w:lineRule="auto"/>
        <w:ind w:right="600"/>
        <w:jc w:val="both"/>
        <w:textAlignment w:val="baseline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F25C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98F8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4788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AEE2D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E92AD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FDC3EF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4D064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03E0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28CA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D96E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CD3ACD"/>
    <w:multiLevelType w:val="hybridMultilevel"/>
    <w:tmpl w:val="2A58DB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3064E6"/>
    <w:multiLevelType w:val="multilevel"/>
    <w:tmpl w:val="33BE6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30EB"/>
    <w:rsid w:val="00002C9F"/>
    <w:rsid w:val="0008488B"/>
    <w:rsid w:val="00094EBB"/>
    <w:rsid w:val="0022253D"/>
    <w:rsid w:val="004C6C2C"/>
    <w:rsid w:val="005A3752"/>
    <w:rsid w:val="005C30EB"/>
    <w:rsid w:val="006A09A4"/>
    <w:rsid w:val="00780C17"/>
    <w:rsid w:val="00783F88"/>
    <w:rsid w:val="007905B4"/>
    <w:rsid w:val="00920981"/>
    <w:rsid w:val="0097304A"/>
    <w:rsid w:val="00A0099E"/>
    <w:rsid w:val="00AD4065"/>
    <w:rsid w:val="00BB466A"/>
    <w:rsid w:val="00BC65CA"/>
    <w:rsid w:val="00CB1DFD"/>
    <w:rsid w:val="00CD3042"/>
    <w:rsid w:val="00D82938"/>
    <w:rsid w:val="00DA58F6"/>
    <w:rsid w:val="00E27C96"/>
    <w:rsid w:val="00E64867"/>
    <w:rsid w:val="00EE18B8"/>
    <w:rsid w:val="00EE793F"/>
    <w:rsid w:val="00FA2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DFD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4C6C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4C6C2C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4C6C2C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4C6C2C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A0099E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DA58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A58F6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A58F6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96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amanualofstyle.com" TargetMode="External"/><Relationship Id="rId13" Type="http://schemas.openxmlformats.org/officeDocument/2006/relationships/hyperlink" Target="https://elibrary.ru/defaultx.asp" TargetMode="External"/><Relationship Id="rId18" Type="http://schemas.openxmlformats.org/officeDocument/2006/relationships/hyperlink" Target="http://www.rosminzdrav.ru/documents/7025-federalnyy-zakon-323-fz-ot-21-noyabrya-2011-g" TargetMode="External"/><Relationship Id="rId26" Type="http://schemas.openxmlformats.org/officeDocument/2006/relationships/hyperlink" Target="http://www.abms.org/newsearch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ursingworld.org/AJN/2002/june/Wawatch.htmArticle" TargetMode="External"/><Relationship Id="rId34" Type="http://schemas.openxmlformats.org/officeDocument/2006/relationships/hyperlink" Target="http://www.docnotes.com/2004/04/crp-again.html" TargetMode="External"/><Relationship Id="rId7" Type="http://schemas.openxmlformats.org/officeDocument/2006/relationships/hyperlink" Target="http://www.ncbi.nlm.nih.gov/nlmcatalog/journals/" TargetMode="External"/><Relationship Id="rId12" Type="http://schemas.openxmlformats.org/officeDocument/2006/relationships/hyperlink" Target="https://www.ncbi.nlm.nih.gov/pubmed/" TargetMode="External"/><Relationship Id="rId17" Type="http://schemas.openxmlformats.org/officeDocument/2006/relationships/hyperlink" Target="http://www.npr.org/templates/story/story.php?storyId=1147833" TargetMode="External"/><Relationship Id="rId25" Type="http://schemas.openxmlformats.org/officeDocument/2006/relationships/hyperlink" Target="http://www.ama-assn.org/ama/pub/category/1736.html" TargetMode="External"/><Relationship Id="rId33" Type="http://schemas.openxmlformats.org/officeDocument/2006/relationships/hyperlink" Target="http://www.diabetesselfmanagement.com/blog/Amy_Campbell/Diabetes_and_Alcohol_Do_the_Two_Mix_Part_2" TargetMode="External"/><Relationship Id="rId2" Type="http://schemas.openxmlformats.org/officeDocument/2006/relationships/styles" Target="styles.xml"/><Relationship Id="rId16" Type="http://schemas.openxmlformats.org/officeDocument/2006/relationships/hyperlink" Target="http://sleepmed.ru/protissl.zip" TargetMode="External"/><Relationship Id="rId20" Type="http://schemas.openxmlformats.org/officeDocument/2006/relationships/hyperlink" Target="http://www.nursingworld.org/AJN/2002/june/Wawatch.htmArticle" TargetMode="External"/><Relationship Id="rId29" Type="http://schemas.openxmlformats.org/officeDocument/2006/relationships/hyperlink" Target="http://www.thehealthcareblog.com/the_health_care_blo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itethisforme.com" TargetMode="External"/><Relationship Id="rId24" Type="http://schemas.openxmlformats.org/officeDocument/2006/relationships/hyperlink" Target="http://www.ronc.ru/council" TargetMode="External"/><Relationship Id="rId32" Type="http://schemas.openxmlformats.org/officeDocument/2006/relationships/hyperlink" Target="http://blogs.wsj.com/health/2008/01/29/head-trauma-haunts-many-researchers-say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tpo.com/patents_medicine/medicine_1/medicine_432.shtml" TargetMode="External"/><Relationship Id="rId23" Type="http://schemas.openxmlformats.org/officeDocument/2006/relationships/hyperlink" Target="http://www.cancer-pain.org/" TargetMode="External"/><Relationship Id="rId28" Type="http://schemas.openxmlformats.org/officeDocument/2006/relationships/hyperlink" Target="http://www.nlm.nih.gov/cgi/mesh/2008/MB_cgi?mode=&amp;index=16408&amp;view=&#1089;oncept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earch.crossref.org/" TargetMode="External"/><Relationship Id="rId19" Type="http://schemas.openxmlformats.org/officeDocument/2006/relationships/hyperlink" Target="http://www.mediasphera.ru/journals/korsakov/detail/782/12404/" TargetMode="External"/><Relationship Id="rId31" Type="http://schemas.openxmlformats.org/officeDocument/2006/relationships/hyperlink" Target="http://blogs.wsj.com/health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fap.ru/library/gost/7052008.pdf" TargetMode="External"/><Relationship Id="rId14" Type="http://schemas.openxmlformats.org/officeDocument/2006/relationships/hyperlink" Target="http://medconfer.com/node/4128" TargetMode="External"/><Relationship Id="rId22" Type="http://schemas.openxmlformats.org/officeDocument/2006/relationships/hyperlink" Target="http://www.nap.edu/books/0309074029/html/" TargetMode="External"/><Relationship Id="rId27" Type="http://schemas.openxmlformats.org/officeDocument/2006/relationships/hyperlink" Target="http://www.nlm.nih.gov/archive//20061212/mesh/jablonski/syndrome_title.html" TargetMode="External"/><Relationship Id="rId30" Type="http://schemas.openxmlformats.org/officeDocument/2006/relationships/hyperlink" Target="http://www.kidneynotes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319</TotalTime>
  <Pages>18</Pages>
  <Words>4105</Words>
  <Characters>23405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Vladislav</cp:lastModifiedBy>
  <cp:revision>19</cp:revision>
  <dcterms:created xsi:type="dcterms:W3CDTF">2019-09-05T12:45:00Z</dcterms:created>
  <dcterms:modified xsi:type="dcterms:W3CDTF">2019-10-23T19:45:00Z</dcterms:modified>
</cp:coreProperties>
</file>